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25A7F" w14:textId="77777777" w:rsidR="002C3EDE" w:rsidRDefault="00742715" w:rsidP="009C4033">
      <w:pPr>
        <w:pStyle w:val="Heading1"/>
        <w:spacing w:before="0"/>
        <w:jc w:val="center"/>
        <w:rPr>
          <w:rFonts w:asciiTheme="minorHAnsi" w:hAnsiTheme="minorHAnsi"/>
          <w:b/>
          <w:sz w:val="40"/>
        </w:rPr>
      </w:pPr>
      <w:bookmarkStart w:id="0" w:name="_GoBack"/>
      <w:bookmarkEnd w:id="0"/>
      <w:r w:rsidRPr="009C4033">
        <w:rPr>
          <w:rFonts w:asciiTheme="minorHAnsi" w:hAnsiTheme="minorHAnsi"/>
          <w:b/>
          <w:sz w:val="40"/>
        </w:rPr>
        <w:t xml:space="preserve">AHRQ Safety Program for </w:t>
      </w:r>
      <w:r w:rsidR="009C4033" w:rsidRPr="009C4033">
        <w:rPr>
          <w:rFonts w:asciiTheme="minorHAnsi" w:hAnsiTheme="minorHAnsi"/>
          <w:b/>
          <w:sz w:val="40"/>
        </w:rPr>
        <w:t>Intensive Care Units:</w:t>
      </w:r>
    </w:p>
    <w:p w14:paraId="56566DF0" w14:textId="3D093B56" w:rsidR="002D5C40" w:rsidRPr="009C4033" w:rsidRDefault="009C4033" w:rsidP="009C4033">
      <w:pPr>
        <w:pStyle w:val="Heading1"/>
        <w:spacing w:before="0"/>
        <w:jc w:val="center"/>
        <w:rPr>
          <w:rFonts w:asciiTheme="minorHAnsi" w:hAnsiTheme="minorHAnsi"/>
          <w:b/>
          <w:sz w:val="40"/>
        </w:rPr>
      </w:pPr>
      <w:r w:rsidRPr="009C4033">
        <w:rPr>
          <w:rFonts w:asciiTheme="minorHAnsi" w:hAnsiTheme="minorHAnsi"/>
          <w:b/>
          <w:sz w:val="40"/>
        </w:rPr>
        <w:t>Preventing CLABSI and CAUTI</w:t>
      </w:r>
    </w:p>
    <w:p w14:paraId="78FE8F41" w14:textId="77777777" w:rsidR="00B40CE5" w:rsidRDefault="00B40CE5" w:rsidP="00B40CE5">
      <w:pPr>
        <w:pStyle w:val="Title"/>
        <w:tabs>
          <w:tab w:val="left" w:pos="872"/>
          <w:tab w:val="center" w:pos="5400"/>
        </w:tabs>
        <w:spacing w:before="240" w:after="240"/>
        <w:jc w:val="center"/>
        <w:rPr>
          <w:rFonts w:asciiTheme="minorHAnsi" w:hAnsiTheme="minorHAnsi"/>
          <w:b/>
          <w:sz w:val="36"/>
          <w:szCs w:val="36"/>
        </w:rPr>
      </w:pPr>
    </w:p>
    <w:p w14:paraId="276091FE" w14:textId="0FEC5827" w:rsidR="00F6519F" w:rsidRPr="00AA4B03" w:rsidRDefault="00426142" w:rsidP="00B40CE5">
      <w:pPr>
        <w:pStyle w:val="Title"/>
        <w:tabs>
          <w:tab w:val="left" w:pos="872"/>
          <w:tab w:val="center" w:pos="5400"/>
        </w:tabs>
        <w:spacing w:before="240" w:after="240"/>
        <w:jc w:val="center"/>
        <w:rPr>
          <w:rFonts w:asciiTheme="minorHAnsi" w:hAnsiTheme="minorHAnsi"/>
          <w:b/>
          <w:sz w:val="36"/>
          <w:szCs w:val="36"/>
        </w:rPr>
      </w:pPr>
      <w:r w:rsidRPr="00AA4B03">
        <w:rPr>
          <w:rFonts w:asciiTheme="minorHAnsi" w:hAnsiTheme="minorHAnsi"/>
          <w:b/>
          <w:sz w:val="36"/>
          <w:szCs w:val="36"/>
        </w:rPr>
        <w:t>F</w:t>
      </w:r>
      <w:r w:rsidR="00AE4870" w:rsidRPr="00AA4B03">
        <w:rPr>
          <w:rFonts w:asciiTheme="minorHAnsi" w:hAnsiTheme="minorHAnsi"/>
          <w:b/>
          <w:sz w:val="36"/>
          <w:szCs w:val="36"/>
        </w:rPr>
        <w:t>AQs for Interested ICUs</w:t>
      </w:r>
    </w:p>
    <w:p w14:paraId="32329767" w14:textId="6333CD04" w:rsidR="004C4F12" w:rsidRPr="00116AB6" w:rsidRDefault="004C4F12" w:rsidP="00AE4870">
      <w:pPr>
        <w:spacing w:after="0"/>
      </w:pPr>
      <w:r w:rsidRPr="00116AB6">
        <w:rPr>
          <w:b/>
        </w:rPr>
        <w:t xml:space="preserve">How long is the program? </w:t>
      </w:r>
      <w:r w:rsidRPr="00116AB6">
        <w:t>ICUs participate for 12 months.</w:t>
      </w:r>
    </w:p>
    <w:p w14:paraId="40347B2B" w14:textId="77777777" w:rsidR="00B0276A" w:rsidRDefault="00B0276A" w:rsidP="00AE4870">
      <w:pPr>
        <w:spacing w:after="0"/>
        <w:rPr>
          <w:b/>
        </w:rPr>
      </w:pPr>
    </w:p>
    <w:p w14:paraId="3ECD7758" w14:textId="5BF8D507" w:rsidR="00AE4870" w:rsidRPr="0009484D" w:rsidRDefault="00AE4870" w:rsidP="00AE4870">
      <w:pPr>
        <w:spacing w:after="0"/>
        <w:rPr>
          <w:b/>
        </w:rPr>
      </w:pPr>
      <w:r w:rsidRPr="0009484D">
        <w:rPr>
          <w:b/>
        </w:rPr>
        <w:t>Who is eligible to participate?</w:t>
      </w:r>
    </w:p>
    <w:p w14:paraId="6B683C0A" w14:textId="7765D3B2" w:rsidR="00AE4870" w:rsidRPr="0009484D" w:rsidRDefault="007531F6" w:rsidP="00663BC6">
      <w:r w:rsidRPr="0009484D">
        <w:t>Adult ICUs with a positive Cumulative Attributable Difference (CAD)</w:t>
      </w:r>
      <w:r w:rsidR="00F50D9C">
        <w:t xml:space="preserve"> (i.e.</w:t>
      </w:r>
      <w:r w:rsidR="00BE039C">
        <w:t>,</w:t>
      </w:r>
      <w:r w:rsidR="00F50D9C">
        <w:t xml:space="preserve"> </w:t>
      </w:r>
      <w:r w:rsidR="00EE2030">
        <w:t>&gt;</w:t>
      </w:r>
      <w:r w:rsidR="00F50D9C">
        <w:t>0)</w:t>
      </w:r>
      <w:r w:rsidRPr="0009484D">
        <w:t xml:space="preserve"> in CLABSI and/or CAUTI</w:t>
      </w:r>
      <w:r w:rsidR="00BE039C">
        <w:t>,</w:t>
      </w:r>
      <w:r w:rsidR="00F50D9C">
        <w:t xml:space="preserve"> between </w:t>
      </w:r>
      <w:r w:rsidR="00B40CE5" w:rsidRPr="00116AB6">
        <w:t xml:space="preserve">October </w:t>
      </w:r>
      <w:r w:rsidR="00F50D9C">
        <w:t xml:space="preserve">2016 and </w:t>
      </w:r>
      <w:r w:rsidR="00B40CE5" w:rsidRPr="00116AB6">
        <w:t xml:space="preserve">September </w:t>
      </w:r>
      <w:r w:rsidR="00F50D9C">
        <w:t>2017</w:t>
      </w:r>
      <w:r w:rsidR="00BE039C">
        <w:t>,</w:t>
      </w:r>
      <w:r w:rsidR="0009484D">
        <w:t xml:space="preserve"> </w:t>
      </w:r>
      <w:r w:rsidR="00D43CC5" w:rsidRPr="0009484D">
        <w:t>are eligible to participate</w:t>
      </w:r>
      <w:r w:rsidRPr="0009484D">
        <w:t xml:space="preserve">. </w:t>
      </w:r>
      <w:r w:rsidR="00663BC6" w:rsidRPr="0009484D">
        <w:t>Th</w:t>
      </w:r>
      <w:r w:rsidR="00FB3F5E">
        <w:t>is</w:t>
      </w:r>
      <w:r w:rsidR="00663BC6" w:rsidRPr="0009484D">
        <w:t xml:space="preserve"> CAD metric </w:t>
      </w:r>
      <w:r w:rsidR="00F50D9C">
        <w:t xml:space="preserve">identifies the number of infections </w:t>
      </w:r>
      <w:r w:rsidR="00AA4B03">
        <w:t>a unit needs to</w:t>
      </w:r>
      <w:r w:rsidR="00F50D9C">
        <w:t xml:space="preserve"> prevent to reach a reduction goal</w:t>
      </w:r>
      <w:r w:rsidR="00D43CC5" w:rsidRPr="0009484D">
        <w:t>.</w:t>
      </w:r>
      <w:r w:rsidR="00663BC6" w:rsidRPr="0009484D">
        <w:t xml:space="preserve"> </w:t>
      </w:r>
      <w:r w:rsidR="00523DE5" w:rsidRPr="0009484D">
        <w:t xml:space="preserve">To determine </w:t>
      </w:r>
      <w:r w:rsidR="00CE7224">
        <w:t xml:space="preserve">your </w:t>
      </w:r>
      <w:r w:rsidR="00523DE5" w:rsidRPr="0009484D">
        <w:t xml:space="preserve">eligibility, please contact your </w:t>
      </w:r>
      <w:r w:rsidR="00A715DB" w:rsidRPr="0009484D">
        <w:t>hospital N</w:t>
      </w:r>
      <w:r w:rsidR="00AA4B03">
        <w:t xml:space="preserve">ational </w:t>
      </w:r>
      <w:r w:rsidR="00A715DB" w:rsidRPr="0009484D">
        <w:t>H</w:t>
      </w:r>
      <w:r w:rsidR="00AA4B03">
        <w:t xml:space="preserve">ealthcare </w:t>
      </w:r>
      <w:r w:rsidR="00A715DB" w:rsidRPr="0009484D">
        <w:t>S</w:t>
      </w:r>
      <w:r w:rsidR="00AA4B03">
        <w:t xml:space="preserve">afety </w:t>
      </w:r>
      <w:r w:rsidR="00A715DB" w:rsidRPr="0009484D">
        <w:t>N</w:t>
      </w:r>
      <w:r w:rsidR="00AA4B03">
        <w:t>etwork (NHSN)</w:t>
      </w:r>
      <w:r w:rsidR="00A715DB" w:rsidRPr="0009484D">
        <w:t xml:space="preserve"> administrator to run</w:t>
      </w:r>
      <w:r w:rsidR="00D43CC5" w:rsidRPr="0009484D">
        <w:t xml:space="preserve"> a Targeted Assessment</w:t>
      </w:r>
      <w:r w:rsidR="006E12FF" w:rsidRPr="0009484D">
        <w:t xml:space="preserve"> for Prevention, or</w:t>
      </w:r>
      <w:r w:rsidR="00D43CC5" w:rsidRPr="0009484D">
        <w:t xml:space="preserve"> </w:t>
      </w:r>
      <w:hyperlink r:id="rId11" w:history="1">
        <w:r w:rsidR="00D43CC5" w:rsidRPr="0009484D">
          <w:rPr>
            <w:rStyle w:val="Hyperlink"/>
          </w:rPr>
          <w:t>TAP report</w:t>
        </w:r>
      </w:hyperlink>
      <w:r w:rsidR="0009484D">
        <w:t xml:space="preserve">. </w:t>
      </w:r>
    </w:p>
    <w:p w14:paraId="05883977" w14:textId="0705DDDF" w:rsidR="00CA2F8D" w:rsidRDefault="00CA2F8D" w:rsidP="00B0276A">
      <w:pPr>
        <w:spacing w:after="0"/>
        <w:rPr>
          <w:color w:val="FF0000"/>
        </w:rPr>
      </w:pPr>
      <w:r w:rsidRPr="00B40CE5">
        <w:rPr>
          <w:b/>
        </w:rPr>
        <w:t>Why should I participate?</w:t>
      </w:r>
      <w:r>
        <w:rPr>
          <w:b/>
        </w:rPr>
        <w:t xml:space="preserve"> </w:t>
      </w:r>
    </w:p>
    <w:p w14:paraId="5D26E0C4" w14:textId="094763ED" w:rsidR="00B0276A" w:rsidRDefault="00B0276A" w:rsidP="00CA2F8D">
      <w:pPr>
        <w:rPr>
          <w:color w:val="FF0000"/>
        </w:rPr>
      </w:pPr>
      <w:r>
        <w:t xml:space="preserve">By participating, you will help prevent harm from infections and join the crucial effort to </w:t>
      </w:r>
      <w:r w:rsidRPr="0009484D">
        <w:t>achieve</w:t>
      </w:r>
      <w:r>
        <w:t xml:space="preserve"> the</w:t>
      </w:r>
      <w:r w:rsidRPr="0009484D">
        <w:t xml:space="preserve"> U.S. Health and Human Services 2020 CLABSI and CAUTI reduction goals.</w:t>
      </w:r>
      <w:r>
        <w:t xml:space="preserve"> </w:t>
      </w:r>
      <w:r w:rsidRPr="00116AB6">
        <w:t xml:space="preserve">This program is tailored to the unique needs of the participating unit based on the ICU assessment completed at the start of the program. The ICU assessment is focused on CLABSI and CAUTI and addresses </w:t>
      </w:r>
      <w:r w:rsidR="00081044" w:rsidRPr="00116AB6">
        <w:t xml:space="preserve">team practices </w:t>
      </w:r>
      <w:r w:rsidRPr="00116AB6">
        <w:t xml:space="preserve">and safety culture. Each ICU receives a customized report with information on how to address identified gaps, </w:t>
      </w:r>
      <w:r w:rsidR="004E71B8" w:rsidRPr="00116AB6">
        <w:t>including</w:t>
      </w:r>
      <w:r w:rsidRPr="00116AB6">
        <w:t xml:space="preserve"> </w:t>
      </w:r>
      <w:r w:rsidR="004E71B8" w:rsidRPr="00116AB6">
        <w:t>recommended</w:t>
      </w:r>
      <w:r w:rsidRPr="00116AB6">
        <w:t xml:space="preserve"> e-learning modules </w:t>
      </w:r>
      <w:r w:rsidR="004E71B8" w:rsidRPr="00116AB6">
        <w:t>for ICU staff.</w:t>
      </w:r>
      <w:r w:rsidRPr="00116AB6">
        <w:t xml:space="preserve">   </w:t>
      </w:r>
    </w:p>
    <w:p w14:paraId="2E08C50A" w14:textId="77777777" w:rsidR="00B0276A" w:rsidRPr="0009484D" w:rsidRDefault="00B0276A" w:rsidP="00B0276A">
      <w:pPr>
        <w:pStyle w:val="ListParagraph"/>
        <w:spacing w:after="0"/>
        <w:ind w:left="0"/>
        <w:contextualSpacing w:val="0"/>
        <w:rPr>
          <w:b/>
        </w:rPr>
      </w:pPr>
      <w:r w:rsidRPr="0009484D">
        <w:rPr>
          <w:b/>
        </w:rPr>
        <w:t xml:space="preserve">What resources </w:t>
      </w:r>
      <w:r>
        <w:rPr>
          <w:b/>
        </w:rPr>
        <w:t>will be</w:t>
      </w:r>
      <w:r w:rsidRPr="0009484D">
        <w:rPr>
          <w:b/>
        </w:rPr>
        <w:t xml:space="preserve"> offered?</w:t>
      </w:r>
    </w:p>
    <w:p w14:paraId="79EC0678" w14:textId="597CFB8A" w:rsidR="001B5133" w:rsidRDefault="00B0276A" w:rsidP="001B5133">
      <w:pPr>
        <w:pStyle w:val="ListParagraph"/>
        <w:spacing w:after="0"/>
        <w:ind w:left="0"/>
        <w:contextualSpacing w:val="0"/>
      </w:pPr>
      <w:r w:rsidRPr="0009484D">
        <w:t>All educational offerings are virtual, including onboarding webinars, monthly collaborative webinars, and on-demand modules focused on essential CLABSI and CAUTI prevention interventions. Your unit will network with other ICUs to share best practices and receive coaching support for your unique challenges</w:t>
      </w:r>
      <w:r w:rsidR="001B5133">
        <w:t>.</w:t>
      </w:r>
      <w:r w:rsidRPr="0009484D">
        <w:t xml:space="preserve"> </w:t>
      </w:r>
      <w:r w:rsidR="00CA2F8D" w:rsidRPr="00116AB6">
        <w:t>ICUs learn evidence-based technical and socio-adaptive or culture as</w:t>
      </w:r>
      <w:r w:rsidR="00DF080E">
        <w:t xml:space="preserve">pects of infection prevention. </w:t>
      </w:r>
      <w:r w:rsidR="00CA2F8D" w:rsidRPr="00116AB6">
        <w:t xml:space="preserve">Integrated into the interventions is </w:t>
      </w:r>
      <w:r w:rsidR="008A21FB" w:rsidRPr="00116AB6">
        <w:t>AHRQ’s</w:t>
      </w:r>
      <w:r w:rsidR="00CA2F8D" w:rsidRPr="00116AB6">
        <w:t xml:space="preserve"> </w:t>
      </w:r>
      <w:r w:rsidR="00CA2F8D" w:rsidRPr="00081044">
        <w:t>Comprehensive Unit-Based Safety Program (CUSP)</w:t>
      </w:r>
      <w:r w:rsidR="00CA2F8D" w:rsidRPr="00081044">
        <w:rPr>
          <w:i/>
        </w:rPr>
        <w:t xml:space="preserve"> </w:t>
      </w:r>
      <w:r w:rsidR="00CA2F8D" w:rsidRPr="00081044">
        <w:t xml:space="preserve">model that </w:t>
      </w:r>
      <w:r w:rsidR="00CA2F8D" w:rsidRPr="00116AB6">
        <w:t xml:space="preserve">can </w:t>
      </w:r>
      <w:r w:rsidRPr="00116AB6">
        <w:t xml:space="preserve">address all patient and staff safety issues in the unit. </w:t>
      </w:r>
      <w:r w:rsidR="00CA2F8D" w:rsidRPr="00116AB6">
        <w:t xml:space="preserve"> </w:t>
      </w:r>
      <w:r w:rsidR="00CA2F8D">
        <w:t xml:space="preserve">Along with assistance from nationally recognized experts and other participating ICUs, participants will </w:t>
      </w:r>
      <w:r w:rsidR="00CA2F8D" w:rsidRPr="0009484D">
        <w:t xml:space="preserve">receive customized data reports and </w:t>
      </w:r>
      <w:r w:rsidR="00CA2F8D">
        <w:t xml:space="preserve">can </w:t>
      </w:r>
      <w:r w:rsidR="00CA2F8D" w:rsidRPr="0009484D">
        <w:t xml:space="preserve">compare </w:t>
      </w:r>
      <w:r w:rsidR="00CA2F8D">
        <w:t xml:space="preserve">data </w:t>
      </w:r>
      <w:r w:rsidR="00CA2F8D" w:rsidRPr="0009484D">
        <w:t>outcomes with other participating units.</w:t>
      </w:r>
      <w:r w:rsidR="00CA2F8D">
        <w:t xml:space="preserve"> </w:t>
      </w:r>
    </w:p>
    <w:p w14:paraId="0192FE20" w14:textId="77777777" w:rsidR="001B5133" w:rsidRDefault="001B5133" w:rsidP="001B5133">
      <w:pPr>
        <w:pStyle w:val="ListParagraph"/>
        <w:spacing w:after="0"/>
        <w:ind w:left="0"/>
        <w:contextualSpacing w:val="0"/>
      </w:pPr>
    </w:p>
    <w:p w14:paraId="3A9936A9" w14:textId="6EC11D6E" w:rsidR="00B0276A" w:rsidRPr="00116AB6" w:rsidRDefault="00B0276A" w:rsidP="001B5133">
      <w:pPr>
        <w:pStyle w:val="ListParagraph"/>
        <w:spacing w:after="0"/>
        <w:ind w:left="0"/>
        <w:contextualSpacing w:val="0"/>
        <w:rPr>
          <w:b/>
        </w:rPr>
      </w:pPr>
      <w:r w:rsidRPr="00116AB6">
        <w:rPr>
          <w:b/>
        </w:rPr>
        <w:t>How is this program different from other programs like HIIN?</w:t>
      </w:r>
    </w:p>
    <w:p w14:paraId="22D2D5F3" w14:textId="7FCEE67A" w:rsidR="00B0276A" w:rsidRPr="00116AB6" w:rsidRDefault="008542EC" w:rsidP="00B0276A">
      <w:r w:rsidRPr="00116AB6">
        <w:t>HIIN is a broad-based patient safety initiative with multiple targets for improvement. The</w:t>
      </w:r>
      <w:r w:rsidR="00B0276A" w:rsidRPr="00116AB6">
        <w:t xml:space="preserve"> AHRQ Safety Program for ICUs</w:t>
      </w:r>
      <w:r w:rsidRPr="00116AB6">
        <w:t xml:space="preserve"> </w:t>
      </w:r>
      <w:r w:rsidR="00B0276A" w:rsidRPr="00116AB6">
        <w:t xml:space="preserve">is targeted only to adult ICUs </w:t>
      </w:r>
      <w:r w:rsidR="00081044" w:rsidRPr="00116AB6">
        <w:t xml:space="preserve">and focuses solely on CLABSI and CAUTI reduction. </w:t>
      </w:r>
      <w:r w:rsidRPr="00116AB6">
        <w:t>The AHRQ Safety Program for ICUs is compatible with HIIN, and AHRQ and CMS are coordinating at a national level. The two initiatives can be complementary—resources from the AHRQ Safety Program can help hospitals reach their HIIN goals.</w:t>
      </w:r>
      <w:r w:rsidR="00B0276A" w:rsidRPr="00116AB6">
        <w:t xml:space="preserve"> </w:t>
      </w:r>
    </w:p>
    <w:p w14:paraId="38BBBAA4" w14:textId="77777777" w:rsidR="00CA2F8D" w:rsidRPr="00116AB6" w:rsidRDefault="00CA2F8D" w:rsidP="00CA2F8D">
      <w:pPr>
        <w:spacing w:after="0"/>
        <w:rPr>
          <w:b/>
        </w:rPr>
      </w:pPr>
      <w:r w:rsidRPr="00116AB6">
        <w:rPr>
          <w:b/>
        </w:rPr>
        <w:t xml:space="preserve">Does my unit </w:t>
      </w:r>
      <w:proofErr w:type="gramStart"/>
      <w:r w:rsidRPr="00116AB6">
        <w:rPr>
          <w:b/>
        </w:rPr>
        <w:t>have to</w:t>
      </w:r>
      <w:proofErr w:type="gramEnd"/>
      <w:r w:rsidRPr="00116AB6">
        <w:rPr>
          <w:b/>
        </w:rPr>
        <w:t xml:space="preserve"> work on CLABSI and CAUTI?</w:t>
      </w:r>
    </w:p>
    <w:p w14:paraId="14F3E80B" w14:textId="4CB32634" w:rsidR="00CA2F8D" w:rsidRPr="00116AB6" w:rsidRDefault="00116AB6" w:rsidP="00CA2F8D">
      <w:pPr>
        <w:spacing w:after="0"/>
        <w:rPr>
          <w:color w:val="FF0000"/>
        </w:rPr>
      </w:pPr>
      <w:r>
        <w:t>An ICU</w:t>
      </w:r>
      <w:r w:rsidR="00CA2F8D" w:rsidRPr="00116AB6">
        <w:t xml:space="preserve"> may choose to work on only one of these HAIs</w:t>
      </w:r>
      <w:r w:rsidR="00C23855">
        <w:t xml:space="preserve"> or may choose to work on both</w:t>
      </w:r>
      <w:r>
        <w:t>.</w:t>
      </w:r>
    </w:p>
    <w:p w14:paraId="7823FBC5" w14:textId="30BF3D1B" w:rsidR="00081044" w:rsidRDefault="00081044">
      <w:pPr>
        <w:spacing w:after="0" w:line="240" w:lineRule="auto"/>
        <w:rPr>
          <w:b/>
        </w:rPr>
      </w:pPr>
    </w:p>
    <w:p w14:paraId="3397EF1B" w14:textId="77777777" w:rsidR="00DF080E" w:rsidRDefault="00DF080E">
      <w:pPr>
        <w:spacing w:after="0" w:line="240" w:lineRule="auto"/>
        <w:rPr>
          <w:b/>
        </w:rPr>
      </w:pPr>
    </w:p>
    <w:p w14:paraId="66BC9E6C" w14:textId="77777777" w:rsidR="00DF080E" w:rsidRDefault="00DF080E">
      <w:pPr>
        <w:spacing w:after="0" w:line="240" w:lineRule="auto"/>
        <w:rPr>
          <w:b/>
        </w:rPr>
      </w:pPr>
    </w:p>
    <w:p w14:paraId="6D16773D" w14:textId="77777777" w:rsidR="00DF080E" w:rsidRDefault="00DF080E">
      <w:pPr>
        <w:spacing w:after="0" w:line="240" w:lineRule="auto"/>
        <w:rPr>
          <w:b/>
          <w:color w:val="FF0000"/>
        </w:rPr>
      </w:pPr>
    </w:p>
    <w:p w14:paraId="4820608E" w14:textId="77777777" w:rsidR="00CA2F8D" w:rsidRDefault="00CA2F8D" w:rsidP="00AE4870">
      <w:pPr>
        <w:spacing w:after="0"/>
        <w:rPr>
          <w:b/>
          <w:color w:val="FF0000"/>
        </w:rPr>
      </w:pPr>
    </w:p>
    <w:p w14:paraId="4A17AA76" w14:textId="77777777" w:rsidR="00083513" w:rsidRDefault="00083513" w:rsidP="00AE4870">
      <w:pPr>
        <w:spacing w:after="0"/>
        <w:rPr>
          <w:color w:val="FF0000"/>
        </w:rPr>
      </w:pPr>
    </w:p>
    <w:p w14:paraId="2D9E283F" w14:textId="77777777" w:rsidR="00CA2F8D" w:rsidRDefault="00CA2F8D" w:rsidP="00AE4870">
      <w:pPr>
        <w:spacing w:after="0"/>
        <w:rPr>
          <w:b/>
        </w:rPr>
      </w:pPr>
    </w:p>
    <w:p w14:paraId="5611414D" w14:textId="77777777" w:rsidR="00CA2F8D" w:rsidRPr="00081044" w:rsidRDefault="00CA2F8D" w:rsidP="00AE4870"/>
    <w:p w14:paraId="571865AE" w14:textId="77777777" w:rsidR="001B5133" w:rsidRPr="00116AB6" w:rsidRDefault="001B5133" w:rsidP="001B5133">
      <w:pPr>
        <w:spacing w:after="0"/>
        <w:rPr>
          <w:b/>
        </w:rPr>
      </w:pPr>
      <w:r w:rsidRPr="00116AB6">
        <w:rPr>
          <w:b/>
        </w:rPr>
        <w:t>Which staff member should lead the program in the ICU?</w:t>
      </w:r>
    </w:p>
    <w:p w14:paraId="5E01B581" w14:textId="77777777" w:rsidR="001B5133" w:rsidRPr="00116AB6" w:rsidRDefault="001B5133" w:rsidP="001B5133">
      <w:pPr>
        <w:spacing w:after="0"/>
      </w:pPr>
      <w:r w:rsidRPr="00116AB6">
        <w:t>A unit-based staff member should lead the effort, i.e., a unit manager or supervisor, HAI champion or staff nurse. Infection prevention staff can provide support, but should not be the unit lead.</w:t>
      </w:r>
    </w:p>
    <w:p w14:paraId="7FE93211" w14:textId="77777777" w:rsidR="001B5133" w:rsidRDefault="001B5133" w:rsidP="00AE4870">
      <w:pPr>
        <w:spacing w:after="0"/>
        <w:rPr>
          <w:b/>
        </w:rPr>
      </w:pPr>
    </w:p>
    <w:p w14:paraId="630F8AC6" w14:textId="30993093" w:rsidR="00AE4870" w:rsidRPr="0009484D" w:rsidRDefault="00AE4870" w:rsidP="00AE4870">
      <w:pPr>
        <w:spacing w:after="0"/>
        <w:rPr>
          <w:b/>
        </w:rPr>
      </w:pPr>
      <w:r w:rsidRPr="00AA4B03">
        <w:rPr>
          <w:b/>
        </w:rPr>
        <w:t xml:space="preserve">What </w:t>
      </w:r>
      <w:r w:rsidR="009B3A22" w:rsidRPr="0009484D">
        <w:rPr>
          <w:b/>
        </w:rPr>
        <w:t xml:space="preserve">are the participation </w:t>
      </w:r>
      <w:r w:rsidR="0079569C" w:rsidRPr="0009484D">
        <w:rPr>
          <w:b/>
        </w:rPr>
        <w:t>requirements</w:t>
      </w:r>
      <w:r w:rsidRPr="00AA4B03">
        <w:rPr>
          <w:b/>
        </w:rPr>
        <w:t>?</w:t>
      </w:r>
    </w:p>
    <w:p w14:paraId="389E50DD" w14:textId="2DCC802D" w:rsidR="00CC5403" w:rsidRPr="00116AB6" w:rsidRDefault="002C0AE1" w:rsidP="00AA4B03">
      <w:pPr>
        <w:spacing w:after="0"/>
      </w:pPr>
      <w:r w:rsidRPr="00081044">
        <w:t xml:space="preserve">Enrolled </w:t>
      </w:r>
      <w:r w:rsidR="00663BC6" w:rsidRPr="00081044">
        <w:t xml:space="preserve">ICUs are expected to participate </w:t>
      </w:r>
      <w:r w:rsidR="00CC5403" w:rsidRPr="00081044">
        <w:t xml:space="preserve">for the </w:t>
      </w:r>
      <w:r w:rsidRPr="00081044">
        <w:t>entire</w:t>
      </w:r>
      <w:r w:rsidR="00CC5403" w:rsidRPr="00081044">
        <w:t xml:space="preserve"> </w:t>
      </w:r>
      <w:proofErr w:type="gramStart"/>
      <w:r w:rsidR="00CC5403" w:rsidRPr="00081044">
        <w:t>12 month</w:t>
      </w:r>
      <w:proofErr w:type="gramEnd"/>
      <w:r w:rsidRPr="00081044">
        <w:t xml:space="preserve"> duration</w:t>
      </w:r>
      <w:r w:rsidR="00CC5403" w:rsidRPr="00081044">
        <w:t xml:space="preserve">. </w:t>
      </w:r>
      <w:r w:rsidR="001B5133" w:rsidRPr="00116AB6">
        <w:t>Participants are required to:</w:t>
      </w:r>
    </w:p>
    <w:p w14:paraId="0482D4C5" w14:textId="7CC22CCA" w:rsidR="00CC5403" w:rsidRPr="00AA4B03" w:rsidRDefault="00CC5403" w:rsidP="00AA4B03">
      <w:pPr>
        <w:pStyle w:val="ListParagraph"/>
        <w:numPr>
          <w:ilvl w:val="0"/>
          <w:numId w:val="2"/>
        </w:numPr>
      </w:pPr>
      <w:r w:rsidRPr="00AA4B03">
        <w:t xml:space="preserve">Confer rights </w:t>
      </w:r>
      <w:r w:rsidR="004564BB" w:rsidRPr="00AA4B03">
        <w:t>to NHSN CLABSI and CAUTI data</w:t>
      </w:r>
      <w:r w:rsidR="00B40449">
        <w:t>.</w:t>
      </w:r>
    </w:p>
    <w:p w14:paraId="7889ECFF" w14:textId="403D31DA" w:rsidR="00426142" w:rsidRPr="00AA4B03" w:rsidRDefault="00426142" w:rsidP="00AA4B03">
      <w:pPr>
        <w:pStyle w:val="ListParagraph"/>
        <w:numPr>
          <w:ilvl w:val="0"/>
          <w:numId w:val="2"/>
        </w:numPr>
      </w:pPr>
      <w:r w:rsidRPr="00AA4B03">
        <w:t>Attend</w:t>
      </w:r>
      <w:r w:rsidR="004564BB" w:rsidRPr="00AA4B03">
        <w:t xml:space="preserve"> </w:t>
      </w:r>
      <w:r w:rsidRPr="00AA4B03">
        <w:t xml:space="preserve">onboarding webinars </w:t>
      </w:r>
      <w:r w:rsidR="004564BB" w:rsidRPr="00AA4B03">
        <w:t xml:space="preserve">and </w:t>
      </w:r>
      <w:r w:rsidR="00663BC6" w:rsidRPr="00AA4B03">
        <w:t>monthl</w:t>
      </w:r>
      <w:r w:rsidR="004564BB" w:rsidRPr="00AA4B03">
        <w:t xml:space="preserve">y </w:t>
      </w:r>
      <w:r w:rsidR="00B94A5E" w:rsidRPr="00B06A8A">
        <w:t xml:space="preserve">collaborative </w:t>
      </w:r>
      <w:r w:rsidR="00AA4B03">
        <w:t>webinars</w:t>
      </w:r>
      <w:r w:rsidR="00B40449">
        <w:t>.</w:t>
      </w:r>
    </w:p>
    <w:p w14:paraId="1E40D6CF" w14:textId="331110D3" w:rsidR="001B5133" w:rsidRPr="001B5133" w:rsidRDefault="00426142" w:rsidP="00163E22">
      <w:pPr>
        <w:pStyle w:val="ListParagraph"/>
        <w:numPr>
          <w:ilvl w:val="0"/>
          <w:numId w:val="2"/>
        </w:numPr>
      </w:pPr>
      <w:r w:rsidRPr="00163E22">
        <w:t>C</w:t>
      </w:r>
      <w:r w:rsidR="004564BB" w:rsidRPr="00163E22">
        <w:t>omplet</w:t>
      </w:r>
      <w:r w:rsidR="00B40449" w:rsidRPr="00163E22">
        <w:t>e</w:t>
      </w:r>
      <w:r w:rsidR="004564BB" w:rsidRPr="00163E22">
        <w:t xml:space="preserve"> </w:t>
      </w:r>
      <w:r w:rsidR="00F50D9C" w:rsidRPr="00163E22">
        <w:t>a</w:t>
      </w:r>
      <w:r w:rsidR="001B5133">
        <w:t xml:space="preserve"> </w:t>
      </w:r>
      <w:r w:rsidR="00F50D9C" w:rsidRPr="00163E22">
        <w:t xml:space="preserve">baseline </w:t>
      </w:r>
      <w:r w:rsidR="004E71B8">
        <w:t>assessment</w:t>
      </w:r>
      <w:r w:rsidR="00081044">
        <w:t xml:space="preserve"> o</w:t>
      </w:r>
      <w:r w:rsidR="007D528D">
        <w:t>f</w:t>
      </w:r>
      <w:r w:rsidR="00081044">
        <w:t xml:space="preserve"> ICU culture and practices (the</w:t>
      </w:r>
      <w:r w:rsidR="004E71B8">
        <w:t xml:space="preserve"> </w:t>
      </w:r>
      <w:r w:rsidR="004564BB" w:rsidRPr="00163E22">
        <w:t xml:space="preserve">ICU </w:t>
      </w:r>
      <w:r w:rsidR="001B5133" w:rsidRPr="00116AB6">
        <w:t>Assessment</w:t>
      </w:r>
      <w:r w:rsidR="00081044" w:rsidRPr="00116AB6">
        <w:t>)</w:t>
      </w:r>
      <w:r w:rsidR="001B5133" w:rsidRPr="00116AB6">
        <w:t xml:space="preserve"> to identify gaps</w:t>
      </w:r>
      <w:r w:rsidR="00DF080E">
        <w:t>.</w:t>
      </w:r>
    </w:p>
    <w:p w14:paraId="52362673" w14:textId="2ACAC0B7" w:rsidR="001B5133" w:rsidRDefault="001B5133" w:rsidP="00163E22">
      <w:pPr>
        <w:pStyle w:val="ListParagraph"/>
        <w:numPr>
          <w:ilvl w:val="0"/>
          <w:numId w:val="2"/>
        </w:numPr>
      </w:pPr>
      <w:r>
        <w:t>D</w:t>
      </w:r>
      <w:r w:rsidR="00716A22" w:rsidRPr="00163E22">
        <w:t>e</w:t>
      </w:r>
      <w:r w:rsidR="004564BB" w:rsidRPr="00163E22">
        <w:t xml:space="preserve">velop an action plan </w:t>
      </w:r>
      <w:r>
        <w:t>to address one or more gaps</w:t>
      </w:r>
      <w:r w:rsidR="00DF080E">
        <w:t>.</w:t>
      </w:r>
    </w:p>
    <w:p w14:paraId="76279E57" w14:textId="789CD129" w:rsidR="00163E22" w:rsidRDefault="00DF080E" w:rsidP="00163E22">
      <w:pPr>
        <w:pStyle w:val="ListParagraph"/>
        <w:numPr>
          <w:ilvl w:val="0"/>
          <w:numId w:val="2"/>
        </w:numPr>
      </w:pPr>
      <w:r>
        <w:t>Report on action plan progress.</w:t>
      </w:r>
    </w:p>
    <w:p w14:paraId="376D6D4F" w14:textId="1C153D6E" w:rsidR="00163E22" w:rsidRPr="00163E22" w:rsidRDefault="00426142" w:rsidP="00163E22">
      <w:pPr>
        <w:pStyle w:val="ListParagraph"/>
        <w:numPr>
          <w:ilvl w:val="0"/>
          <w:numId w:val="2"/>
        </w:numPr>
        <w:spacing w:line="360" w:lineRule="auto"/>
      </w:pPr>
      <w:r w:rsidRPr="00163E22">
        <w:t>E</w:t>
      </w:r>
      <w:r w:rsidR="004564BB" w:rsidRPr="00163E22">
        <w:t>ngag</w:t>
      </w:r>
      <w:r w:rsidR="00B40449" w:rsidRPr="00163E22">
        <w:t>e</w:t>
      </w:r>
      <w:r w:rsidR="004564BB" w:rsidRPr="00163E22">
        <w:t xml:space="preserve"> in</w:t>
      </w:r>
      <w:r w:rsidR="004564BB" w:rsidRPr="00AA4B03">
        <w:t xml:space="preserve"> coaching opportunities</w:t>
      </w:r>
      <w:r w:rsidR="008D6D56">
        <w:t xml:space="preserve"> </w:t>
      </w:r>
      <w:r w:rsidR="008D6D56" w:rsidRPr="002B1336">
        <w:t xml:space="preserve">(phone, </w:t>
      </w:r>
      <w:r w:rsidR="003B6021">
        <w:t>potential</w:t>
      </w:r>
      <w:r w:rsidR="003B6021" w:rsidRPr="002B1336">
        <w:t xml:space="preserve"> </w:t>
      </w:r>
      <w:r w:rsidR="008D6D56" w:rsidRPr="002B1336">
        <w:t xml:space="preserve">site visit, etc.) </w:t>
      </w:r>
      <w:r w:rsidR="004564BB" w:rsidRPr="00AA4B03">
        <w:t>with key contacts</w:t>
      </w:r>
      <w:r w:rsidRPr="00AA4B03">
        <w:t xml:space="preserve"> </w:t>
      </w:r>
      <w:r w:rsidR="004564BB" w:rsidRPr="00AA4B03">
        <w:t>and subject matter expert</w:t>
      </w:r>
      <w:r w:rsidRPr="00AA4B03">
        <w:t>s</w:t>
      </w:r>
      <w:r w:rsidR="00B40449">
        <w:t>.</w:t>
      </w:r>
    </w:p>
    <w:p w14:paraId="216D9F60" w14:textId="7A2BE830" w:rsidR="00CA2F8D" w:rsidRPr="0009484D" w:rsidRDefault="00CA2F8D" w:rsidP="00CA2F8D">
      <w:pPr>
        <w:spacing w:after="0"/>
        <w:rPr>
          <w:b/>
        </w:rPr>
      </w:pPr>
      <w:r>
        <w:rPr>
          <w:b/>
        </w:rPr>
        <w:t xml:space="preserve">What </w:t>
      </w:r>
      <w:r w:rsidR="004B6976">
        <w:rPr>
          <w:b/>
        </w:rPr>
        <w:t>is</w:t>
      </w:r>
      <w:r>
        <w:rPr>
          <w:b/>
        </w:rPr>
        <w:t xml:space="preserve"> the cost</w:t>
      </w:r>
      <w:r w:rsidR="004B6976">
        <w:rPr>
          <w:b/>
        </w:rPr>
        <w:t xml:space="preserve"> to participate</w:t>
      </w:r>
      <w:r w:rsidR="00081044">
        <w:rPr>
          <w:b/>
        </w:rPr>
        <w:t>?</w:t>
      </w:r>
      <w:r>
        <w:rPr>
          <w:b/>
        </w:rPr>
        <w:t xml:space="preserve"> </w:t>
      </w:r>
    </w:p>
    <w:p w14:paraId="1898F710" w14:textId="017779A5" w:rsidR="00081044" w:rsidRDefault="00CA2F8D" w:rsidP="00CA2F8D">
      <w:r>
        <w:t>There is no charge to participate in this 12-month program</w:t>
      </w:r>
      <w:r w:rsidRPr="00116AB6">
        <w:t>, which is funded and guided by AHRQ, and</w:t>
      </w:r>
      <w:r>
        <w:t xml:space="preserve"> led by the Health Research &amp; Educational Trust (HRET).</w:t>
      </w:r>
    </w:p>
    <w:p w14:paraId="32105C41" w14:textId="11E94F7B" w:rsidR="00081044" w:rsidRPr="00116AB6" w:rsidRDefault="00081044" w:rsidP="00081044">
      <w:pPr>
        <w:spacing w:after="0"/>
        <w:rPr>
          <w:b/>
        </w:rPr>
      </w:pPr>
      <w:r w:rsidRPr="00116AB6">
        <w:rPr>
          <w:b/>
        </w:rPr>
        <w:t xml:space="preserve">What is the time commitment for the unit lead in this project? If my ICU chooses to address </w:t>
      </w:r>
      <w:r w:rsidR="00DF080E">
        <w:rPr>
          <w:b/>
        </w:rPr>
        <w:t xml:space="preserve">both </w:t>
      </w:r>
      <w:r w:rsidRPr="00116AB6">
        <w:rPr>
          <w:b/>
        </w:rPr>
        <w:t>CLABSI and CAUTI, does the time commitment double?</w:t>
      </w:r>
    </w:p>
    <w:p w14:paraId="41A84A98" w14:textId="2AF7BF53" w:rsidR="00CA2F8D" w:rsidRPr="00116AB6" w:rsidRDefault="00CA2F8D" w:rsidP="00CA2F8D">
      <w:r>
        <w:t>The program begins</w:t>
      </w:r>
      <w:r w:rsidRPr="00116AB6">
        <w:t xml:space="preserve"> July</w:t>
      </w:r>
      <w:r w:rsidR="004E71B8" w:rsidRPr="00116AB6">
        <w:t xml:space="preserve"> 30</w:t>
      </w:r>
      <w:r w:rsidRPr="00116AB6">
        <w:t xml:space="preserve">, </w:t>
      </w:r>
      <w:r w:rsidRPr="0009484D">
        <w:t>2018</w:t>
      </w:r>
      <w:r>
        <w:t xml:space="preserve">, </w:t>
      </w:r>
      <w:r w:rsidR="00081044">
        <w:t xml:space="preserve">with an estimated </w:t>
      </w:r>
      <w:r w:rsidRPr="00116AB6">
        <w:t xml:space="preserve">time commitment </w:t>
      </w:r>
      <w:r w:rsidR="007936D2" w:rsidRPr="00116AB6">
        <w:t xml:space="preserve">for the Unit </w:t>
      </w:r>
      <w:r w:rsidR="00081044" w:rsidRPr="00116AB6">
        <w:t>Lead</w:t>
      </w:r>
      <w:r w:rsidR="004E71B8" w:rsidRPr="00116AB6">
        <w:t xml:space="preserve"> around 8-10 </w:t>
      </w:r>
      <w:proofErr w:type="gramStart"/>
      <w:r w:rsidR="004E71B8" w:rsidRPr="00116AB6">
        <w:t>hours</w:t>
      </w:r>
      <w:proofErr w:type="gramEnd"/>
      <w:r w:rsidR="004E71B8" w:rsidRPr="00116AB6">
        <w:t xml:space="preserve"> maximum a month regardless of HAI focus. The workload </w:t>
      </w:r>
      <w:r w:rsidR="00900993" w:rsidRPr="00116AB6">
        <w:t xml:space="preserve">can be distributed among team members and </w:t>
      </w:r>
      <w:proofErr w:type="gramStart"/>
      <w:r w:rsidR="00900993" w:rsidRPr="00116AB6">
        <w:t>the majority of</w:t>
      </w:r>
      <w:proofErr w:type="gramEnd"/>
      <w:r w:rsidR="00900993" w:rsidRPr="00116AB6">
        <w:t xml:space="preserve"> the skills learned in the program can be applied to both </w:t>
      </w:r>
      <w:r w:rsidR="00DF080E">
        <w:t>CLABSI and CAUTI.</w:t>
      </w:r>
    </w:p>
    <w:p w14:paraId="28758EC5" w14:textId="77777777" w:rsidR="00CA2F8D" w:rsidRPr="00116AB6" w:rsidRDefault="00CA2F8D" w:rsidP="00CA2F8D">
      <w:pPr>
        <w:spacing w:after="0"/>
        <w:rPr>
          <w:b/>
        </w:rPr>
      </w:pPr>
      <w:r w:rsidRPr="00116AB6">
        <w:rPr>
          <w:b/>
        </w:rPr>
        <w:t xml:space="preserve">Can ICUs in my hospital without a positive CAD participate? </w:t>
      </w:r>
    </w:p>
    <w:p w14:paraId="40F2ECA4" w14:textId="77777777" w:rsidR="00CA2F8D" w:rsidRPr="00116AB6" w:rsidRDefault="00CA2F8D" w:rsidP="00CA2F8D">
      <w:pPr>
        <w:spacing w:after="0"/>
      </w:pPr>
      <w:r w:rsidRPr="00116AB6">
        <w:t>No, however, participating eligible ICUs can share program materials and lessons learned with other ICUs in their facility.</w:t>
      </w:r>
    </w:p>
    <w:p w14:paraId="560C2692" w14:textId="2EFE0900" w:rsidR="008D6D56" w:rsidRPr="0009484D" w:rsidRDefault="00CA2F8D" w:rsidP="00B40449">
      <w:pPr>
        <w:pStyle w:val="ListParagraph"/>
        <w:spacing w:before="200" w:after="0"/>
        <w:ind w:left="0"/>
        <w:contextualSpacing w:val="0"/>
        <w:rPr>
          <w:b/>
        </w:rPr>
      </w:pPr>
      <w:r>
        <w:rPr>
          <w:b/>
        </w:rPr>
        <w:t>W</w:t>
      </w:r>
      <w:r w:rsidR="00AE4870" w:rsidRPr="0009484D">
        <w:rPr>
          <w:b/>
        </w:rPr>
        <w:t xml:space="preserve">ho </w:t>
      </w:r>
      <w:r w:rsidR="00B94A5E">
        <w:rPr>
          <w:b/>
        </w:rPr>
        <w:t>can</w:t>
      </w:r>
      <w:r w:rsidR="00B94A5E" w:rsidRPr="0009484D">
        <w:rPr>
          <w:b/>
        </w:rPr>
        <w:t xml:space="preserve"> </w:t>
      </w:r>
      <w:r w:rsidR="00AE4870" w:rsidRPr="0009484D">
        <w:rPr>
          <w:b/>
        </w:rPr>
        <w:t>I contact to register for this program?</w:t>
      </w:r>
    </w:p>
    <w:p w14:paraId="40F90924" w14:textId="7D671ED4" w:rsidR="00FF16C9" w:rsidRPr="0009484D" w:rsidRDefault="004564BB" w:rsidP="00AA4B03">
      <w:pPr>
        <w:pStyle w:val="ListParagraph"/>
        <w:ind w:left="0"/>
      </w:pPr>
      <w:r w:rsidRPr="0009484D">
        <w:t xml:space="preserve">Please contact </w:t>
      </w:r>
      <w:hyperlink r:id="rId12" w:history="1">
        <w:r w:rsidRPr="0009484D">
          <w:rPr>
            <w:rStyle w:val="Hyperlink"/>
          </w:rPr>
          <w:t>ICUSafety@aha.org</w:t>
        </w:r>
      </w:hyperlink>
      <w:r w:rsidRPr="0009484D">
        <w:t xml:space="preserve"> or </w:t>
      </w:r>
      <w:r w:rsidR="00496A43">
        <w:t>your State Lead</w:t>
      </w:r>
      <w:r w:rsidR="00900993">
        <w:t xml:space="preserve"> </w:t>
      </w:r>
      <w:r w:rsidR="00900993" w:rsidRPr="00116AB6">
        <w:t>(if</w:t>
      </w:r>
      <w:r w:rsidR="00FD72B4" w:rsidRPr="00116AB6">
        <w:t xml:space="preserve"> already</w:t>
      </w:r>
      <w:r w:rsidR="00900993" w:rsidRPr="00116AB6">
        <w:t xml:space="preserve"> assigned)</w:t>
      </w:r>
      <w:r w:rsidRPr="00116AB6">
        <w:t xml:space="preserve"> </w:t>
      </w:r>
      <w:r w:rsidRPr="0009484D">
        <w:t xml:space="preserve">to learn more </w:t>
      </w:r>
      <w:r w:rsidR="002520FF">
        <w:t>information.</w:t>
      </w:r>
      <w:r w:rsidR="004C4E16">
        <w:t xml:space="preserve"> </w:t>
      </w:r>
    </w:p>
    <w:sectPr w:rsidR="00FF16C9" w:rsidRPr="0009484D" w:rsidSect="00AA4B03">
      <w:footerReference w:type="default" r:id="rId13"/>
      <w:headerReference w:type="first" r:id="rId14"/>
      <w:footerReference w:type="first" r:id="rId15"/>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BF2F1" w14:textId="77777777" w:rsidR="007B6A77" w:rsidRDefault="007B6A77" w:rsidP="00741596">
      <w:pPr>
        <w:spacing w:after="0" w:line="240" w:lineRule="auto"/>
      </w:pPr>
      <w:r>
        <w:separator/>
      </w:r>
    </w:p>
  </w:endnote>
  <w:endnote w:type="continuationSeparator" w:id="0">
    <w:p w14:paraId="18BB9EB7" w14:textId="77777777" w:rsidR="007B6A77" w:rsidRDefault="007B6A77" w:rsidP="0074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4B3AC" w14:textId="0CC485EE" w:rsidR="00AA4B03" w:rsidRPr="009C4033" w:rsidRDefault="00AA4B03" w:rsidP="00742715">
    <w:pPr>
      <w:pStyle w:val="Footer"/>
      <w:tabs>
        <w:tab w:val="clear" w:pos="4680"/>
        <w:tab w:val="clear" w:pos="9360"/>
        <w:tab w:val="right" w:pos="9810"/>
      </w:tabs>
      <w:ind w:right="-630"/>
      <w:jc w:val="right"/>
    </w:pPr>
    <w:r w:rsidRPr="009C4033">
      <w:rPr>
        <w:noProof/>
      </w:rPr>
      <w:drawing>
        <wp:anchor distT="0" distB="0" distL="114300" distR="114300" simplePos="0" relativeHeight="251657216" behindDoc="1" locked="0" layoutInCell="1" allowOverlap="1" wp14:anchorId="75F04E0C" wp14:editId="1EEF1095">
          <wp:simplePos x="0" y="0"/>
          <wp:positionH relativeFrom="page">
            <wp:posOffset>4505325</wp:posOffset>
          </wp:positionH>
          <wp:positionV relativeFrom="page">
            <wp:posOffset>9319260</wp:posOffset>
          </wp:positionV>
          <wp:extent cx="3291840" cy="767715"/>
          <wp:effectExtent l="0" t="0" r="381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44551" t="90027"/>
                  <a:stretch>
                    <a:fillRect/>
                  </a:stretch>
                </pic:blipFill>
                <pic:spPr bwMode="auto">
                  <a:xfrm>
                    <a:off x="0" y="0"/>
                    <a:ext cx="3291840"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4033">
      <w:t>AHRQ Safety Program for ICUs: Preventing CLABSI and CAUTI</w:t>
    </w:r>
    <w:r w:rsidRPr="009C4033">
      <w:tab/>
      <w:t xml:space="preserve">Shortened Title           </w:t>
    </w:r>
    <w:r w:rsidRPr="009C4033">
      <w:fldChar w:fldCharType="begin"/>
    </w:r>
    <w:r w:rsidRPr="009C4033">
      <w:instrText xml:space="preserve"> PAGE   \* MERGEFORMAT </w:instrText>
    </w:r>
    <w:r w:rsidRPr="009C4033">
      <w:fldChar w:fldCharType="separate"/>
    </w:r>
    <w:r w:rsidR="00CF7814">
      <w:rPr>
        <w:noProof/>
      </w:rPr>
      <w:t>2</w:t>
    </w:r>
    <w:r w:rsidRPr="009C4033">
      <w:rPr>
        <w:noProof/>
      </w:rPr>
      <w:fldChar w:fldCharType="end"/>
    </w:r>
  </w:p>
  <w:p w14:paraId="53FD865B" w14:textId="77777777" w:rsidR="00AA4B03" w:rsidRDefault="00AA4B0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A241A" w14:textId="77777777" w:rsidR="00AA4B03" w:rsidRDefault="00AA4B03">
    <w:pPr>
      <w:pStyle w:val="Footer"/>
    </w:pPr>
    <w:r>
      <w:rPr>
        <w:noProof/>
      </w:rPr>
      <w:drawing>
        <wp:anchor distT="0" distB="0" distL="114300" distR="114300" simplePos="0" relativeHeight="251658240" behindDoc="1" locked="0" layoutInCell="1" allowOverlap="1" wp14:anchorId="5744A1A3" wp14:editId="7EF9DDE7">
          <wp:simplePos x="0" y="0"/>
          <wp:positionH relativeFrom="page">
            <wp:posOffset>-45720</wp:posOffset>
          </wp:positionH>
          <wp:positionV relativeFrom="page">
            <wp:posOffset>8888730</wp:posOffset>
          </wp:positionV>
          <wp:extent cx="7818120" cy="1325880"/>
          <wp:effectExtent l="0" t="0" r="0" b="762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86861"/>
                  <a:stretch>
                    <a:fillRect/>
                  </a:stretch>
                </pic:blipFill>
                <pic:spPr bwMode="auto">
                  <a:xfrm>
                    <a:off x="0" y="0"/>
                    <a:ext cx="7818120" cy="13258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5DE45" w14:textId="77777777" w:rsidR="007B6A77" w:rsidRDefault="007B6A77" w:rsidP="00741596">
      <w:pPr>
        <w:spacing w:after="0" w:line="240" w:lineRule="auto"/>
      </w:pPr>
      <w:r>
        <w:separator/>
      </w:r>
    </w:p>
  </w:footnote>
  <w:footnote w:type="continuationSeparator" w:id="0">
    <w:p w14:paraId="0D490F81" w14:textId="77777777" w:rsidR="007B6A77" w:rsidRDefault="007B6A77" w:rsidP="0074159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C3426" w14:textId="21462637" w:rsidR="00AA4B03" w:rsidRDefault="00AA4B03">
    <w:pPr>
      <w:pStyle w:val="Header"/>
    </w:pPr>
    <w:r>
      <w:rPr>
        <w:noProof/>
      </w:rPr>
      <w:drawing>
        <wp:anchor distT="0" distB="0" distL="114300" distR="114300" simplePos="0" relativeHeight="251656192" behindDoc="1" locked="0" layoutInCell="1" allowOverlap="1" wp14:anchorId="545BDF19" wp14:editId="638A9A0C">
          <wp:simplePos x="0" y="0"/>
          <wp:positionH relativeFrom="page">
            <wp:posOffset>0</wp:posOffset>
          </wp:positionH>
          <wp:positionV relativeFrom="page">
            <wp:posOffset>9525</wp:posOffset>
          </wp:positionV>
          <wp:extent cx="7813675" cy="1923415"/>
          <wp:effectExtent l="0" t="0" r="0" b="63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0986"/>
                  <a:stretch>
                    <a:fillRect/>
                  </a:stretch>
                </pic:blipFill>
                <pic:spPr bwMode="auto">
                  <a:xfrm>
                    <a:off x="0" y="0"/>
                    <a:ext cx="7813675" cy="192341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F7CC3"/>
    <w:multiLevelType w:val="multilevel"/>
    <w:tmpl w:val="1E32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F42AEE"/>
    <w:multiLevelType w:val="hybridMultilevel"/>
    <w:tmpl w:val="45CE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70"/>
    <w:rsid w:val="000054D0"/>
    <w:rsid w:val="00032BA9"/>
    <w:rsid w:val="0004357C"/>
    <w:rsid w:val="00072A07"/>
    <w:rsid w:val="00081044"/>
    <w:rsid w:val="00083513"/>
    <w:rsid w:val="0009484D"/>
    <w:rsid w:val="000B53C4"/>
    <w:rsid w:val="000F5FE3"/>
    <w:rsid w:val="00116AB6"/>
    <w:rsid w:val="00127CF0"/>
    <w:rsid w:val="00142360"/>
    <w:rsid w:val="00143ED3"/>
    <w:rsid w:val="0016034F"/>
    <w:rsid w:val="00160BAF"/>
    <w:rsid w:val="00163E22"/>
    <w:rsid w:val="001B5133"/>
    <w:rsid w:val="001E3704"/>
    <w:rsid w:val="001E4791"/>
    <w:rsid w:val="002520FF"/>
    <w:rsid w:val="002549FD"/>
    <w:rsid w:val="002758F3"/>
    <w:rsid w:val="00295326"/>
    <w:rsid w:val="002C0AE1"/>
    <w:rsid w:val="002C3EDE"/>
    <w:rsid w:val="002C7C51"/>
    <w:rsid w:val="002D44D9"/>
    <w:rsid w:val="002D5535"/>
    <w:rsid w:val="002D5C40"/>
    <w:rsid w:val="002E551F"/>
    <w:rsid w:val="00310E24"/>
    <w:rsid w:val="00311B25"/>
    <w:rsid w:val="00343C29"/>
    <w:rsid w:val="003A2331"/>
    <w:rsid w:val="003B321A"/>
    <w:rsid w:val="003B6021"/>
    <w:rsid w:val="003C3428"/>
    <w:rsid w:val="003C7989"/>
    <w:rsid w:val="003D0A22"/>
    <w:rsid w:val="003E5013"/>
    <w:rsid w:val="0041482E"/>
    <w:rsid w:val="00426142"/>
    <w:rsid w:val="00427BBA"/>
    <w:rsid w:val="0044115B"/>
    <w:rsid w:val="00446A8E"/>
    <w:rsid w:val="004564BB"/>
    <w:rsid w:val="00460448"/>
    <w:rsid w:val="00496A43"/>
    <w:rsid w:val="004A2147"/>
    <w:rsid w:val="004A42A2"/>
    <w:rsid w:val="004A5CDD"/>
    <w:rsid w:val="004B6976"/>
    <w:rsid w:val="004C4E16"/>
    <w:rsid w:val="004C4F12"/>
    <w:rsid w:val="004C7FA0"/>
    <w:rsid w:val="004D7CCC"/>
    <w:rsid w:val="004E71B8"/>
    <w:rsid w:val="005105AB"/>
    <w:rsid w:val="00511359"/>
    <w:rsid w:val="005131C2"/>
    <w:rsid w:val="00523DE5"/>
    <w:rsid w:val="005431DF"/>
    <w:rsid w:val="005552FA"/>
    <w:rsid w:val="005576EF"/>
    <w:rsid w:val="00590D5E"/>
    <w:rsid w:val="005B117E"/>
    <w:rsid w:val="005C0A1D"/>
    <w:rsid w:val="005C3834"/>
    <w:rsid w:val="005D6E64"/>
    <w:rsid w:val="005E1639"/>
    <w:rsid w:val="00630AA0"/>
    <w:rsid w:val="00654948"/>
    <w:rsid w:val="00663BC6"/>
    <w:rsid w:val="0067179E"/>
    <w:rsid w:val="00693297"/>
    <w:rsid w:val="006B5C06"/>
    <w:rsid w:val="006E12FF"/>
    <w:rsid w:val="0071644C"/>
    <w:rsid w:val="00716A22"/>
    <w:rsid w:val="00741596"/>
    <w:rsid w:val="00742715"/>
    <w:rsid w:val="007531F6"/>
    <w:rsid w:val="007747E3"/>
    <w:rsid w:val="007936D2"/>
    <w:rsid w:val="0079569C"/>
    <w:rsid w:val="007A0FC0"/>
    <w:rsid w:val="007B12D7"/>
    <w:rsid w:val="007B2924"/>
    <w:rsid w:val="007B6A77"/>
    <w:rsid w:val="007C0BE0"/>
    <w:rsid w:val="007C0E1B"/>
    <w:rsid w:val="007D2F1C"/>
    <w:rsid w:val="007D528D"/>
    <w:rsid w:val="007D56CB"/>
    <w:rsid w:val="008542EC"/>
    <w:rsid w:val="008739C3"/>
    <w:rsid w:val="008A21FB"/>
    <w:rsid w:val="008A5F27"/>
    <w:rsid w:val="008B1C1E"/>
    <w:rsid w:val="008C6CF3"/>
    <w:rsid w:val="008D6D56"/>
    <w:rsid w:val="008E5DF5"/>
    <w:rsid w:val="008F59B3"/>
    <w:rsid w:val="00900993"/>
    <w:rsid w:val="00913A82"/>
    <w:rsid w:val="009420BC"/>
    <w:rsid w:val="009436F2"/>
    <w:rsid w:val="009577D9"/>
    <w:rsid w:val="009840B8"/>
    <w:rsid w:val="00995E76"/>
    <w:rsid w:val="009A6048"/>
    <w:rsid w:val="009B3A22"/>
    <w:rsid w:val="009B6522"/>
    <w:rsid w:val="009C4033"/>
    <w:rsid w:val="00A15587"/>
    <w:rsid w:val="00A2516F"/>
    <w:rsid w:val="00A262B7"/>
    <w:rsid w:val="00A309C7"/>
    <w:rsid w:val="00A6096A"/>
    <w:rsid w:val="00A70FD4"/>
    <w:rsid w:val="00A715DB"/>
    <w:rsid w:val="00AA4B03"/>
    <w:rsid w:val="00AC4FEC"/>
    <w:rsid w:val="00AE4870"/>
    <w:rsid w:val="00AF1DFB"/>
    <w:rsid w:val="00B0276A"/>
    <w:rsid w:val="00B23DBB"/>
    <w:rsid w:val="00B40449"/>
    <w:rsid w:val="00B40CE5"/>
    <w:rsid w:val="00B54B48"/>
    <w:rsid w:val="00B735D2"/>
    <w:rsid w:val="00B86801"/>
    <w:rsid w:val="00B946FD"/>
    <w:rsid w:val="00B94A5E"/>
    <w:rsid w:val="00BA010A"/>
    <w:rsid w:val="00BC40B5"/>
    <w:rsid w:val="00BE039C"/>
    <w:rsid w:val="00BF7332"/>
    <w:rsid w:val="00C23855"/>
    <w:rsid w:val="00C25781"/>
    <w:rsid w:val="00C27A25"/>
    <w:rsid w:val="00C40996"/>
    <w:rsid w:val="00C47315"/>
    <w:rsid w:val="00C83874"/>
    <w:rsid w:val="00CA2F8D"/>
    <w:rsid w:val="00CC5403"/>
    <w:rsid w:val="00CE128D"/>
    <w:rsid w:val="00CE7224"/>
    <w:rsid w:val="00CF7814"/>
    <w:rsid w:val="00CF7CA0"/>
    <w:rsid w:val="00D43CC5"/>
    <w:rsid w:val="00D51887"/>
    <w:rsid w:val="00D67E23"/>
    <w:rsid w:val="00D77DB7"/>
    <w:rsid w:val="00D82CA5"/>
    <w:rsid w:val="00D84903"/>
    <w:rsid w:val="00DF080E"/>
    <w:rsid w:val="00DF1E7A"/>
    <w:rsid w:val="00DF2668"/>
    <w:rsid w:val="00E4367E"/>
    <w:rsid w:val="00E536A5"/>
    <w:rsid w:val="00E97A25"/>
    <w:rsid w:val="00EC2904"/>
    <w:rsid w:val="00EE2030"/>
    <w:rsid w:val="00F50D9C"/>
    <w:rsid w:val="00F6519F"/>
    <w:rsid w:val="00FA10BC"/>
    <w:rsid w:val="00FB0BBE"/>
    <w:rsid w:val="00FB0F1A"/>
    <w:rsid w:val="00FB3F5E"/>
    <w:rsid w:val="00FB5918"/>
    <w:rsid w:val="00FD5C7E"/>
    <w:rsid w:val="00FD72B4"/>
    <w:rsid w:val="00FE76B4"/>
    <w:rsid w:val="00FF16C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048639"/>
  <w15:docId w15:val="{41BF8806-0B7A-4767-81FC-4C17D568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4033"/>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9C4033"/>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596"/>
  </w:style>
  <w:style w:type="paragraph" w:styleId="Footer">
    <w:name w:val="footer"/>
    <w:basedOn w:val="Normal"/>
    <w:link w:val="FooterChar"/>
    <w:uiPriority w:val="99"/>
    <w:unhideWhenUsed/>
    <w:rsid w:val="00741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596"/>
  </w:style>
  <w:style w:type="character" w:customStyle="1" w:styleId="Heading1Char">
    <w:name w:val="Heading 1 Char"/>
    <w:basedOn w:val="DefaultParagraphFont"/>
    <w:link w:val="Heading1"/>
    <w:uiPriority w:val="9"/>
    <w:rsid w:val="009C4033"/>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9C4033"/>
    <w:rPr>
      <w:rFonts w:asciiTheme="majorHAnsi" w:eastAsiaTheme="majorEastAsia" w:hAnsiTheme="majorHAnsi" w:cstheme="majorBidi"/>
      <w:sz w:val="26"/>
      <w:szCs w:val="26"/>
    </w:rPr>
  </w:style>
  <w:style w:type="paragraph" w:styleId="Title">
    <w:name w:val="Title"/>
    <w:basedOn w:val="Normal"/>
    <w:next w:val="Normal"/>
    <w:link w:val="TitleChar"/>
    <w:uiPriority w:val="10"/>
    <w:qFormat/>
    <w:rsid w:val="009C40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03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531F6"/>
    <w:rPr>
      <w:sz w:val="16"/>
      <w:szCs w:val="16"/>
    </w:rPr>
  </w:style>
  <w:style w:type="paragraph" w:styleId="CommentText">
    <w:name w:val="annotation text"/>
    <w:basedOn w:val="Normal"/>
    <w:link w:val="CommentTextChar"/>
    <w:uiPriority w:val="99"/>
    <w:semiHidden/>
    <w:unhideWhenUsed/>
    <w:rsid w:val="007531F6"/>
    <w:pPr>
      <w:spacing w:line="240" w:lineRule="auto"/>
    </w:pPr>
    <w:rPr>
      <w:sz w:val="20"/>
      <w:szCs w:val="20"/>
    </w:rPr>
  </w:style>
  <w:style w:type="character" w:customStyle="1" w:styleId="CommentTextChar">
    <w:name w:val="Comment Text Char"/>
    <w:basedOn w:val="DefaultParagraphFont"/>
    <w:link w:val="CommentText"/>
    <w:uiPriority w:val="99"/>
    <w:semiHidden/>
    <w:rsid w:val="007531F6"/>
  </w:style>
  <w:style w:type="paragraph" w:styleId="CommentSubject">
    <w:name w:val="annotation subject"/>
    <w:basedOn w:val="CommentText"/>
    <w:next w:val="CommentText"/>
    <w:link w:val="CommentSubjectChar"/>
    <w:uiPriority w:val="99"/>
    <w:semiHidden/>
    <w:unhideWhenUsed/>
    <w:rsid w:val="007531F6"/>
    <w:rPr>
      <w:b/>
      <w:bCs/>
    </w:rPr>
  </w:style>
  <w:style w:type="character" w:customStyle="1" w:styleId="CommentSubjectChar">
    <w:name w:val="Comment Subject Char"/>
    <w:basedOn w:val="CommentTextChar"/>
    <w:link w:val="CommentSubject"/>
    <w:uiPriority w:val="99"/>
    <w:semiHidden/>
    <w:rsid w:val="007531F6"/>
    <w:rPr>
      <w:b/>
      <w:bCs/>
    </w:rPr>
  </w:style>
  <w:style w:type="paragraph" w:styleId="BalloonText">
    <w:name w:val="Balloon Text"/>
    <w:basedOn w:val="Normal"/>
    <w:link w:val="BalloonTextChar"/>
    <w:uiPriority w:val="99"/>
    <w:semiHidden/>
    <w:unhideWhenUsed/>
    <w:rsid w:val="00753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1F6"/>
    <w:rPr>
      <w:rFonts w:ascii="Segoe UI" w:hAnsi="Segoe UI" w:cs="Segoe UI"/>
      <w:sz w:val="18"/>
      <w:szCs w:val="18"/>
    </w:rPr>
  </w:style>
  <w:style w:type="character" w:styleId="Hyperlink">
    <w:name w:val="Hyperlink"/>
    <w:basedOn w:val="DefaultParagraphFont"/>
    <w:uiPriority w:val="99"/>
    <w:unhideWhenUsed/>
    <w:rsid w:val="004564BB"/>
    <w:rPr>
      <w:color w:val="0000FF" w:themeColor="hyperlink"/>
      <w:u w:val="single"/>
    </w:rPr>
  </w:style>
  <w:style w:type="paragraph" w:styleId="ListParagraph">
    <w:name w:val="List Paragraph"/>
    <w:basedOn w:val="Normal"/>
    <w:uiPriority w:val="34"/>
    <w:qFormat/>
    <w:rsid w:val="00CC5403"/>
    <w:pPr>
      <w:ind w:left="720"/>
      <w:contextualSpacing/>
    </w:pPr>
  </w:style>
  <w:style w:type="paragraph" w:styleId="Revision">
    <w:name w:val="Revision"/>
    <w:hidden/>
    <w:uiPriority w:val="99"/>
    <w:semiHidden/>
    <w:rsid w:val="000948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1196">
      <w:bodyDiv w:val="1"/>
      <w:marLeft w:val="0"/>
      <w:marRight w:val="0"/>
      <w:marTop w:val="0"/>
      <w:marBottom w:val="0"/>
      <w:divBdr>
        <w:top w:val="none" w:sz="0" w:space="0" w:color="auto"/>
        <w:left w:val="none" w:sz="0" w:space="0" w:color="auto"/>
        <w:bottom w:val="none" w:sz="0" w:space="0" w:color="auto"/>
        <w:right w:val="none" w:sz="0" w:space="0" w:color="auto"/>
      </w:divBdr>
    </w:div>
    <w:div w:id="44262428">
      <w:bodyDiv w:val="1"/>
      <w:marLeft w:val="0"/>
      <w:marRight w:val="0"/>
      <w:marTop w:val="0"/>
      <w:marBottom w:val="0"/>
      <w:divBdr>
        <w:top w:val="none" w:sz="0" w:space="0" w:color="auto"/>
        <w:left w:val="none" w:sz="0" w:space="0" w:color="auto"/>
        <w:bottom w:val="none" w:sz="0" w:space="0" w:color="auto"/>
        <w:right w:val="none" w:sz="0" w:space="0" w:color="auto"/>
      </w:divBdr>
    </w:div>
    <w:div w:id="131800981">
      <w:bodyDiv w:val="1"/>
      <w:marLeft w:val="0"/>
      <w:marRight w:val="0"/>
      <w:marTop w:val="0"/>
      <w:marBottom w:val="0"/>
      <w:divBdr>
        <w:top w:val="none" w:sz="0" w:space="0" w:color="auto"/>
        <w:left w:val="none" w:sz="0" w:space="0" w:color="auto"/>
        <w:bottom w:val="none" w:sz="0" w:space="0" w:color="auto"/>
        <w:right w:val="none" w:sz="0" w:space="0" w:color="auto"/>
      </w:divBdr>
    </w:div>
    <w:div w:id="462113571">
      <w:bodyDiv w:val="1"/>
      <w:marLeft w:val="0"/>
      <w:marRight w:val="0"/>
      <w:marTop w:val="0"/>
      <w:marBottom w:val="0"/>
      <w:divBdr>
        <w:top w:val="none" w:sz="0" w:space="0" w:color="auto"/>
        <w:left w:val="none" w:sz="0" w:space="0" w:color="auto"/>
        <w:bottom w:val="none" w:sz="0" w:space="0" w:color="auto"/>
        <w:right w:val="none" w:sz="0" w:space="0" w:color="auto"/>
      </w:divBdr>
    </w:div>
    <w:div w:id="536620342">
      <w:bodyDiv w:val="1"/>
      <w:marLeft w:val="0"/>
      <w:marRight w:val="0"/>
      <w:marTop w:val="0"/>
      <w:marBottom w:val="0"/>
      <w:divBdr>
        <w:top w:val="none" w:sz="0" w:space="0" w:color="auto"/>
        <w:left w:val="none" w:sz="0" w:space="0" w:color="auto"/>
        <w:bottom w:val="none" w:sz="0" w:space="0" w:color="auto"/>
        <w:right w:val="none" w:sz="0" w:space="0" w:color="auto"/>
      </w:divBdr>
    </w:div>
    <w:div w:id="701325864">
      <w:bodyDiv w:val="1"/>
      <w:marLeft w:val="0"/>
      <w:marRight w:val="0"/>
      <w:marTop w:val="0"/>
      <w:marBottom w:val="0"/>
      <w:divBdr>
        <w:top w:val="none" w:sz="0" w:space="0" w:color="auto"/>
        <w:left w:val="none" w:sz="0" w:space="0" w:color="auto"/>
        <w:bottom w:val="none" w:sz="0" w:space="0" w:color="auto"/>
        <w:right w:val="none" w:sz="0" w:space="0" w:color="auto"/>
      </w:divBdr>
    </w:div>
    <w:div w:id="862938069">
      <w:bodyDiv w:val="1"/>
      <w:marLeft w:val="0"/>
      <w:marRight w:val="0"/>
      <w:marTop w:val="0"/>
      <w:marBottom w:val="0"/>
      <w:divBdr>
        <w:top w:val="none" w:sz="0" w:space="0" w:color="auto"/>
        <w:left w:val="none" w:sz="0" w:space="0" w:color="auto"/>
        <w:bottom w:val="none" w:sz="0" w:space="0" w:color="auto"/>
        <w:right w:val="none" w:sz="0" w:space="0" w:color="auto"/>
      </w:divBdr>
    </w:div>
    <w:div w:id="947270703">
      <w:bodyDiv w:val="1"/>
      <w:marLeft w:val="0"/>
      <w:marRight w:val="0"/>
      <w:marTop w:val="0"/>
      <w:marBottom w:val="0"/>
      <w:divBdr>
        <w:top w:val="none" w:sz="0" w:space="0" w:color="auto"/>
        <w:left w:val="none" w:sz="0" w:space="0" w:color="auto"/>
        <w:bottom w:val="none" w:sz="0" w:space="0" w:color="auto"/>
        <w:right w:val="none" w:sz="0" w:space="0" w:color="auto"/>
      </w:divBdr>
    </w:div>
    <w:div w:id="1402368007">
      <w:bodyDiv w:val="1"/>
      <w:marLeft w:val="0"/>
      <w:marRight w:val="0"/>
      <w:marTop w:val="0"/>
      <w:marBottom w:val="0"/>
      <w:divBdr>
        <w:top w:val="none" w:sz="0" w:space="0" w:color="auto"/>
        <w:left w:val="none" w:sz="0" w:space="0" w:color="auto"/>
        <w:bottom w:val="none" w:sz="0" w:space="0" w:color="auto"/>
        <w:right w:val="none" w:sz="0" w:space="0" w:color="auto"/>
      </w:divBdr>
    </w:div>
    <w:div w:id="1429084121">
      <w:bodyDiv w:val="1"/>
      <w:marLeft w:val="0"/>
      <w:marRight w:val="0"/>
      <w:marTop w:val="0"/>
      <w:marBottom w:val="0"/>
      <w:divBdr>
        <w:top w:val="none" w:sz="0" w:space="0" w:color="auto"/>
        <w:left w:val="none" w:sz="0" w:space="0" w:color="auto"/>
        <w:bottom w:val="none" w:sz="0" w:space="0" w:color="auto"/>
        <w:right w:val="none" w:sz="0" w:space="0" w:color="auto"/>
      </w:divBdr>
    </w:div>
    <w:div w:id="1675448662">
      <w:bodyDiv w:val="1"/>
      <w:marLeft w:val="0"/>
      <w:marRight w:val="0"/>
      <w:marTop w:val="0"/>
      <w:marBottom w:val="0"/>
      <w:divBdr>
        <w:top w:val="none" w:sz="0" w:space="0" w:color="auto"/>
        <w:left w:val="none" w:sz="0" w:space="0" w:color="auto"/>
        <w:bottom w:val="none" w:sz="0" w:space="0" w:color="auto"/>
        <w:right w:val="none" w:sz="0" w:space="0" w:color="auto"/>
      </w:divBdr>
    </w:div>
    <w:div w:id="1704554185">
      <w:bodyDiv w:val="1"/>
      <w:marLeft w:val="0"/>
      <w:marRight w:val="0"/>
      <w:marTop w:val="0"/>
      <w:marBottom w:val="0"/>
      <w:divBdr>
        <w:top w:val="none" w:sz="0" w:space="0" w:color="auto"/>
        <w:left w:val="none" w:sz="0" w:space="0" w:color="auto"/>
        <w:bottom w:val="none" w:sz="0" w:space="0" w:color="auto"/>
        <w:right w:val="none" w:sz="0" w:space="0" w:color="auto"/>
      </w:divBdr>
    </w:div>
    <w:div w:id="1791053430">
      <w:bodyDiv w:val="1"/>
      <w:marLeft w:val="0"/>
      <w:marRight w:val="0"/>
      <w:marTop w:val="0"/>
      <w:marBottom w:val="0"/>
      <w:divBdr>
        <w:top w:val="none" w:sz="0" w:space="0" w:color="auto"/>
        <w:left w:val="none" w:sz="0" w:space="0" w:color="auto"/>
        <w:bottom w:val="none" w:sz="0" w:space="0" w:color="auto"/>
        <w:right w:val="none" w:sz="0" w:space="0" w:color="auto"/>
      </w:divBdr>
    </w:div>
    <w:div w:id="1802914548">
      <w:bodyDiv w:val="1"/>
      <w:marLeft w:val="0"/>
      <w:marRight w:val="0"/>
      <w:marTop w:val="0"/>
      <w:marBottom w:val="0"/>
      <w:divBdr>
        <w:top w:val="none" w:sz="0" w:space="0" w:color="auto"/>
        <w:left w:val="none" w:sz="0" w:space="0" w:color="auto"/>
        <w:bottom w:val="none" w:sz="0" w:space="0" w:color="auto"/>
        <w:right w:val="none" w:sz="0" w:space="0" w:color="auto"/>
      </w:divBdr>
    </w:div>
    <w:div w:id="1813596529">
      <w:bodyDiv w:val="1"/>
      <w:marLeft w:val="0"/>
      <w:marRight w:val="0"/>
      <w:marTop w:val="0"/>
      <w:marBottom w:val="0"/>
      <w:divBdr>
        <w:top w:val="none" w:sz="0" w:space="0" w:color="auto"/>
        <w:left w:val="none" w:sz="0" w:space="0" w:color="auto"/>
        <w:bottom w:val="none" w:sz="0" w:space="0" w:color="auto"/>
        <w:right w:val="none" w:sz="0" w:space="0" w:color="auto"/>
      </w:divBdr>
    </w:div>
    <w:div w:id="204999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dc.gov/nhsn/pdfs/ps-analysis-resources/tapreports_facilities.pdf" TargetMode="External"/><Relationship Id="rId12" Type="http://schemas.openxmlformats.org/officeDocument/2006/relationships/hyperlink" Target="mailto:ICUSafety@aha.org" TargetMode="Externa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C98493B58E144BA77FF8A5A588DC8" ma:contentTypeVersion="9" ma:contentTypeDescription="Create a new document." ma:contentTypeScope="" ma:versionID="5fe28f2826ca7191a1b730f1a42848f9">
  <xsd:schema xmlns:xsd="http://www.w3.org/2001/XMLSchema" xmlns:xs="http://www.w3.org/2001/XMLSchema" xmlns:p="http://schemas.microsoft.com/office/2006/metadata/properties" xmlns:ns2="6e570fb3-45c7-4cfc-8b70-1dfea2568f50" xmlns:ns3="8f33e503-f88c-4e7f-ba14-581377ba6eeb" targetNamespace="http://schemas.microsoft.com/office/2006/metadata/properties" ma:root="true" ma:fieldsID="a0b4fe4e245b0d2aba5bf3d30f98b2ce" ns2:_="" ns3:_="">
    <xsd:import namespace="6e570fb3-45c7-4cfc-8b70-1dfea2568f50"/>
    <xsd:import namespace="8f33e503-f88c-4e7f-ba14-581377ba6e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70fb3-45c7-4cfc-8b70-1dfea2568f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33e503-f88c-4e7f-ba14-581377ba6e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69221-69B3-4E70-BAC3-C0D2CC347FA1}"/>
</file>

<file path=customXml/itemProps2.xml><?xml version="1.0" encoding="utf-8"?>
<ds:datastoreItem xmlns:ds="http://schemas.openxmlformats.org/officeDocument/2006/customXml" ds:itemID="{D90D87C5-DDBB-41A1-80AC-F64E9B8C8CEA}">
  <ds:schemaRefs>
    <ds:schemaRef ds:uri="8f33e503-f88c-4e7f-ba14-581377ba6eeb"/>
    <ds:schemaRef ds:uri="http://purl.org/dc/elements/1.1/"/>
    <ds:schemaRef ds:uri="6e570fb3-45c7-4cfc-8b70-1dfea2568f50"/>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F392F35-FEA7-4A2E-8209-E3C4929555FE}">
  <ds:schemaRefs>
    <ds:schemaRef ds:uri="http://schemas.microsoft.com/sharepoint/v3/contenttype/forms"/>
  </ds:schemaRefs>
</ds:datastoreItem>
</file>

<file path=customXml/itemProps4.xml><?xml version="1.0" encoding="utf-8"?>
<ds:datastoreItem xmlns:ds="http://schemas.openxmlformats.org/officeDocument/2006/customXml" ds:itemID="{16EA313A-E033-5040-9D15-179C576C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 Amanda</dc:creator>
  <cp:lastModifiedBy>Sarah Roberts</cp:lastModifiedBy>
  <cp:revision>2</cp:revision>
  <cp:lastPrinted>2018-04-17T18:15:00Z</cp:lastPrinted>
  <dcterms:created xsi:type="dcterms:W3CDTF">2018-06-26T16:54:00Z</dcterms:created>
  <dcterms:modified xsi:type="dcterms:W3CDTF">2018-06-26T16:54:00Z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0x010100A67C98493B58E144BA77FF8A5A588DC8</vt:lpwstr>
  </property>
</Properties>
</file>